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325913">
        <w:rPr>
          <w:rFonts w:ascii="Times New Roman" w:hAnsi="Times New Roman" w:cs="Times New Roman"/>
          <w:b/>
          <w:sz w:val="28"/>
          <w:szCs w:val="28"/>
        </w:rPr>
        <w:t>АЯ</w:t>
      </w:r>
      <w:r w:rsidR="001C64EE">
        <w:rPr>
          <w:rFonts w:ascii="Times New Roman" w:hAnsi="Times New Roman" w:cs="Times New Roman"/>
          <w:b/>
          <w:sz w:val="28"/>
          <w:szCs w:val="28"/>
        </w:rPr>
        <w:t xml:space="preserve"> ОФЕРТА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325913">
        <w:rPr>
          <w:rFonts w:ascii="Times New Roman" w:hAnsi="Times New Roman" w:cs="Times New Roman"/>
        </w:rPr>
        <w:t>МАУ МФЦ Ремонтненского района</w:t>
      </w:r>
      <w:r w:rsidR="00306E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325913">
        <w:rPr>
          <w:rFonts w:ascii="Times New Roman" w:hAnsi="Times New Roman" w:cs="Times New Roman"/>
        </w:rPr>
        <w:t>МАУ МФЦ Ремонтненского района</w:t>
      </w:r>
      <w:r>
        <w:rPr>
          <w:rFonts w:ascii="Times New Roman" w:hAnsi="Times New Roman" w:cs="Times New Roman"/>
        </w:rPr>
        <w:t xml:space="preserve"> предоставления услуг</w:t>
      </w:r>
      <w:r w:rsidR="00306E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>Оферта вступает в силу со дня, следующего</w:t>
      </w:r>
      <w:r w:rsidR="00325913">
        <w:rPr>
          <w:rFonts w:ascii="Times New Roman" w:hAnsi="Times New Roman" w:cs="Times New Roman"/>
          <w:sz w:val="24"/>
          <w:szCs w:val="24"/>
        </w:rPr>
        <w:t xml:space="preserve"> за днем размещения её на сайте МАУ МФЦ Ремонтненского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325913">
        <w:rPr>
          <w:rStyle w:val="afff0"/>
          <w:rFonts w:ascii="Times New Roman" w:hAnsi="Times New Roman"/>
          <w:color w:val="auto"/>
          <w:lang w:val="en-US"/>
        </w:rPr>
        <w:t>www</w:t>
      </w:r>
      <w:r w:rsidR="00325913" w:rsidRPr="00325913">
        <w:rPr>
          <w:rStyle w:val="afff0"/>
          <w:rFonts w:ascii="Times New Roman" w:hAnsi="Times New Roman"/>
          <w:color w:val="auto"/>
        </w:rPr>
        <w:t>.</w:t>
      </w:r>
      <w:r w:rsidR="00325913">
        <w:rPr>
          <w:rStyle w:val="afff0"/>
          <w:rFonts w:ascii="Times New Roman" w:hAnsi="Times New Roman"/>
          <w:color w:val="auto"/>
          <w:lang w:val="en-US"/>
        </w:rPr>
        <w:t>mfc</w:t>
      </w:r>
      <w:r w:rsidR="00325913" w:rsidRPr="00325913">
        <w:rPr>
          <w:rStyle w:val="afff0"/>
          <w:rFonts w:ascii="Times New Roman" w:hAnsi="Times New Roman"/>
          <w:color w:val="auto"/>
        </w:rPr>
        <w:t>61.</w:t>
      </w:r>
      <w:r w:rsidR="00325913">
        <w:rPr>
          <w:rStyle w:val="afff0"/>
          <w:rFonts w:ascii="Times New Roman" w:hAnsi="Times New Roman"/>
          <w:color w:val="auto"/>
          <w:lang w:val="en-US"/>
        </w:rPr>
        <w:t>ru</w:t>
      </w:r>
      <w:r>
        <w:rPr>
          <w:rStyle w:val="afff0"/>
          <w:rFonts w:ascii="Times New Roman" w:hAnsi="Times New Roman"/>
          <w:color w:val="auto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325913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325913">
        <w:rPr>
          <w:rFonts w:ascii="Times New Roman" w:hAnsi="Times New Roman" w:cs="Times New Roman"/>
          <w:sz w:val="24"/>
          <w:szCs w:val="24"/>
        </w:rPr>
        <w:t>МАУ МФЦ Ремонтненского района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325913">
        <w:rPr>
          <w:rFonts w:ascii="Times New Roman" w:hAnsi="Times New Roman" w:cs="Times New Roman"/>
          <w:sz w:val="24"/>
          <w:szCs w:val="24"/>
        </w:rPr>
        <w:t>МАУ МФЦ Ремонтненского района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325913">
        <w:rPr>
          <w:rFonts w:ascii="Times New Roman" w:hAnsi="Times New Roman" w:cs="Times New Roman"/>
          <w:sz w:val="24"/>
          <w:szCs w:val="24"/>
        </w:rPr>
        <w:t>347480, Россия, Ростовская область, Ремонтненский район, с. Ремонтное, ул. Ленинская, 92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325913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МФЦ Ремонтненского района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>МАУ МФЦ Ремонтненского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>
        <w:rPr>
          <w:rStyle w:val="afff0"/>
          <w:rFonts w:ascii="Times New Roman" w:hAnsi="Times New Roman"/>
          <w:color w:val="auto"/>
          <w:lang w:val="en-US"/>
        </w:rPr>
        <w:t>www</w:t>
      </w:r>
      <w:r w:rsidRPr="00325913">
        <w:rPr>
          <w:rStyle w:val="afff0"/>
          <w:rFonts w:ascii="Times New Roman" w:hAnsi="Times New Roman"/>
          <w:color w:val="auto"/>
        </w:rPr>
        <w:t>.</w:t>
      </w:r>
      <w:r>
        <w:rPr>
          <w:rStyle w:val="afff0"/>
          <w:rFonts w:ascii="Times New Roman" w:hAnsi="Times New Roman"/>
          <w:color w:val="auto"/>
          <w:lang w:val="en-US"/>
        </w:rPr>
        <w:t>mfc</w:t>
      </w:r>
      <w:r w:rsidRPr="00325913">
        <w:rPr>
          <w:rStyle w:val="afff0"/>
          <w:rFonts w:ascii="Times New Roman" w:hAnsi="Times New Roman"/>
          <w:color w:val="auto"/>
        </w:rPr>
        <w:t>61.</w:t>
      </w:r>
      <w:r>
        <w:rPr>
          <w:rStyle w:val="afff0"/>
          <w:rFonts w:ascii="Times New Roman" w:hAnsi="Times New Roman"/>
          <w:color w:val="auto"/>
          <w:lang w:val="en-US"/>
        </w:rPr>
        <w:t>ru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2591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2591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кпубличной оферте о заключении договора об организации предоставления на площадке </w:t>
            </w:r>
            <w:r w:rsidR="00325913">
              <w:rPr>
                <w:rFonts w:ascii="Times New Roman" w:hAnsi="Times New Roman" w:cs="Times New Roman"/>
                <w:b/>
              </w:rPr>
              <w:t>МАУ МФЦ Ремонтненского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325913">
        <w:rPr>
          <w:rFonts w:ascii="Times New Roman" w:hAnsi="Times New Roman" w:cs="Times New Roman"/>
        </w:rPr>
        <w:t>МАУ МФЦ Ремонтненского района обязан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325913">
        <w:rPr>
          <w:rFonts w:ascii="Times New Roman" w:hAnsi="Times New Roman" w:cs="Times New Roman"/>
        </w:rPr>
        <w:t>МАУ МФЦ Ремонтненского района обязан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A61970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A61970">
        <w:rPr>
          <w:rFonts w:ascii="Times New Roman" w:hAnsi="Times New Roman" w:cs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</w:t>
      </w:r>
      <w:r w:rsidR="00325913" w:rsidRPr="00A61970">
        <w:rPr>
          <w:rFonts w:ascii="Times New Roman" w:hAnsi="Times New Roman" w:cs="Times New Roman"/>
        </w:rPr>
        <w:t>МАУ МФЦ Ремонтненского района обязан</w:t>
      </w:r>
      <w:r w:rsidRPr="00A61970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адресу: </w:t>
      </w:r>
      <w:r w:rsidR="00325913" w:rsidRPr="00A61970">
        <w:rPr>
          <w:rStyle w:val="afff0"/>
          <w:rFonts w:ascii="Times New Roman" w:hAnsi="Times New Roman"/>
          <w:color w:val="auto"/>
          <w:lang w:val="en-US"/>
        </w:rPr>
        <w:t>www</w:t>
      </w:r>
      <w:r w:rsidR="00325913" w:rsidRPr="00A61970">
        <w:rPr>
          <w:rStyle w:val="afff0"/>
          <w:rFonts w:ascii="Times New Roman" w:hAnsi="Times New Roman"/>
          <w:color w:val="auto"/>
        </w:rPr>
        <w:t>.</w:t>
      </w:r>
      <w:r w:rsidR="00325913" w:rsidRPr="00A61970">
        <w:rPr>
          <w:rStyle w:val="afff0"/>
          <w:rFonts w:ascii="Times New Roman" w:hAnsi="Times New Roman"/>
          <w:color w:val="auto"/>
          <w:lang w:val="en-US"/>
        </w:rPr>
        <w:t>mfc</w:t>
      </w:r>
      <w:r w:rsidR="00325913" w:rsidRPr="00A61970">
        <w:rPr>
          <w:rStyle w:val="afff0"/>
          <w:rFonts w:ascii="Times New Roman" w:hAnsi="Times New Roman"/>
          <w:color w:val="auto"/>
        </w:rPr>
        <w:t>61.</w:t>
      </w:r>
      <w:r w:rsidR="00325913" w:rsidRPr="00A61970">
        <w:rPr>
          <w:rStyle w:val="afff0"/>
          <w:rFonts w:ascii="Times New Roman" w:hAnsi="Times New Roman"/>
          <w:color w:val="auto"/>
          <w:lang w:val="en-US"/>
        </w:rPr>
        <w:t>ru</w:t>
      </w:r>
      <w:r w:rsidRPr="00A61970">
        <w:rPr>
          <w:rFonts w:ascii="Times New Roman" w:hAnsi="Times New Roman" w:cs="Times New Roman"/>
        </w:rPr>
        <w:t>. Подписанный и скрепленный печатью договор направляем.</w:t>
      </w:r>
    </w:p>
    <w:p w:rsidR="0098665A" w:rsidRPr="00A61970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A61970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A61970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A61970">
        <w:rPr>
          <w:rFonts w:ascii="Times New Roman" w:hAnsi="Times New Roman" w:cs="Times New Roman"/>
        </w:rPr>
        <w:t>Должность Подпись Ф.И.О</w:t>
      </w:r>
    </w:p>
    <w:p w:rsidR="0098665A" w:rsidRPr="00A61970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A61970">
        <w:rPr>
          <w:rFonts w:ascii="Times New Roman" w:hAnsi="Times New Roman" w:cs="Times New Roman"/>
        </w:rPr>
        <w:t>М.П.</w:t>
      </w:r>
    </w:p>
    <w:p w:rsidR="0098665A" w:rsidRPr="00A61970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A61970">
        <w:rPr>
          <w:rFonts w:ascii="Times New Roman" w:hAnsi="Times New Roman" w:cs="Times New Roman"/>
        </w:rPr>
        <w:t>Дата</w:t>
      </w:r>
    </w:p>
    <w:p w:rsidR="0098665A" w:rsidRPr="00A61970" w:rsidRDefault="0098665A" w:rsidP="0098665A">
      <w:pPr>
        <w:rPr>
          <w:rFonts w:ascii="Times New Roman" w:hAnsi="Times New Roman" w:cs="Times New Roman"/>
        </w:rPr>
      </w:pPr>
      <w:r w:rsidRPr="00A61970"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2591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кпубличной оферте о заключении договора об организации предоставления на площадке </w:t>
            </w:r>
            <w:r w:rsidR="00325913">
              <w:rPr>
                <w:rFonts w:ascii="Times New Roman" w:hAnsi="Times New Roman" w:cs="Times New Roman"/>
                <w:b/>
              </w:rPr>
              <w:t>МАУ МФЦ Ремонтненского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306E6C">
        <w:rPr>
          <w:rFonts w:ascii="Times New Roman" w:hAnsi="Times New Roman" w:cs="Times New Roman"/>
        </w:rPr>
        <w:t xml:space="preserve"> 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306E6C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306E6C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lastRenderedPageBreak/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306E6C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A2F5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" fillcolor="white [3201]" strokecolor="black [3213]" strokeweight="1pt">
                <v:path arrowok="t"/>
              </v:rect>
            </w:pict>
          </mc:Fallback>
        </mc:AlternateConten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306E6C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BD9D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" fillcolor="white [3201]" strokecolor="black [3213]" strokeweight="1pt">
                <v:path arrowok="t"/>
              </v:rect>
            </w:pict>
          </mc:Fallback>
        </mc:AlternateConten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306E6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CC440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" fillcolor="white [3201]" strokecolor="black [3213]" strokeweight="1pt">
                <v:path arrowok="t"/>
              </v:rect>
            </w:pict>
          </mc:Fallback>
        </mc:AlternateConten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61970" w:rsidRDefault="00A61970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A61970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Ремонтненский район МФЦ Оператор_1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61970" w:rsidRDefault="00A61970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61970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247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  <w:bookmarkStart w:id="5" w:name="_GoBack"/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 w:rsidTr="009C4EA8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 w:rsidTr="009C4EA8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C4E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306E6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</w:t>
            </w:r>
            <w:r w:rsidR="00306E6C">
              <w:rPr>
                <w:rFonts w:ascii="Times New Roman" w:eastAsia="Times New Roman" w:hAnsi="Times New Roman" w:cs="Times New Roman"/>
              </w:rPr>
              <w:t>, необходимых</w:t>
            </w:r>
            <w:r w:rsidRPr="00F74E07">
              <w:rPr>
                <w:rFonts w:ascii="Times New Roman" w:eastAsia="Times New Roman" w:hAnsi="Times New Roman" w:cs="Times New Roman"/>
              </w:rPr>
              <w:t xml:space="preserve"> для </w:t>
            </w:r>
            <w:r w:rsidR="00306E6C">
              <w:rPr>
                <w:rFonts w:ascii="Times New Roman" w:eastAsia="Times New Roman" w:hAnsi="Times New Roman" w:cs="Times New Roman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C4EA8" w:rsidP="00306E6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306E6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0,00</w:t>
            </w:r>
          </w:p>
        </w:tc>
      </w:tr>
      <w:tr w:rsidR="009D6E8C" w:rsidRPr="00F74E07" w:rsidTr="009C4EA8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C4EA8" w:rsidP="00306E6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306E6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0,00</w:t>
            </w:r>
          </w:p>
        </w:tc>
      </w:tr>
      <w:tr w:rsidR="009D6E8C" w:rsidRPr="00F74E07" w:rsidTr="009C4EA8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 w:rsidTr="009C4EA8"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C4EA8" w:rsidP="00306E6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306E6C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</w:tbl>
    <w:p w:rsidR="009D6E8C" w:rsidRDefault="009D6E8C">
      <w:pPr>
        <w:jc w:val="center"/>
      </w:pPr>
    </w:p>
    <w:p w:rsidR="00306E6C" w:rsidRDefault="00306E6C">
      <w:pPr>
        <w:jc w:val="center"/>
      </w:pPr>
    </w:p>
    <w:p w:rsidR="00306E6C" w:rsidRDefault="00306E6C">
      <w:pPr>
        <w:jc w:val="center"/>
      </w:pPr>
    </w:p>
    <w:p w:rsidR="00306E6C" w:rsidRPr="00F74E07" w:rsidRDefault="00306E6C" w:rsidP="00306E6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306E6C" w:rsidRPr="00F74E07" w:rsidTr="00A703A2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306E6C" w:rsidRPr="00F74E07" w:rsidTr="00A703A2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306E6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</w:rPr>
              <w:t>заявлений на перерасчет размера платы за коммунальную</w:t>
            </w:r>
            <w:r>
              <w:rPr>
                <w:rFonts w:ascii="Times New Roman" w:eastAsia="Times New Roman" w:hAnsi="Times New Roman" w:cs="Times New Roman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306E6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306E6C" w:rsidRPr="00F74E07" w:rsidTr="00A703A2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306E6C" w:rsidRPr="00F74E07" w:rsidTr="00A703A2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06E6C" w:rsidRPr="00F74E07" w:rsidTr="00A703A2"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jc w:val="center"/>
            </w:pP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06E6C" w:rsidRPr="00F74E07" w:rsidRDefault="00306E6C" w:rsidP="00A703A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306E6C" w:rsidRPr="00F74E07" w:rsidRDefault="00306E6C" w:rsidP="00A703A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97,50</w:t>
            </w:r>
          </w:p>
        </w:tc>
      </w:tr>
    </w:tbl>
    <w:p w:rsidR="00306E6C" w:rsidRDefault="00306E6C">
      <w:pPr>
        <w:jc w:val="center"/>
      </w:pPr>
    </w:p>
    <w:p w:rsidR="00306E6C" w:rsidRDefault="00306E6C">
      <w:pPr>
        <w:jc w:val="center"/>
      </w:pPr>
    </w:p>
    <w:p w:rsidR="00306E6C" w:rsidRDefault="00306E6C">
      <w:pPr>
        <w:jc w:val="center"/>
      </w:pPr>
    </w:p>
    <w:p w:rsidR="00306E6C" w:rsidRDefault="00306E6C">
      <w:pPr>
        <w:jc w:val="center"/>
      </w:pPr>
    </w:p>
    <w:p w:rsidR="00306E6C" w:rsidRDefault="00306E6C">
      <w:pPr>
        <w:jc w:val="center"/>
      </w:pPr>
    </w:p>
    <w:p w:rsidR="00306E6C" w:rsidRDefault="00306E6C">
      <w:pPr>
        <w:jc w:val="center"/>
      </w:pPr>
    </w:p>
    <w:p w:rsidR="00306E6C" w:rsidRDefault="00306E6C">
      <w:pPr>
        <w:jc w:val="center"/>
      </w:pPr>
    </w:p>
    <w:p w:rsidR="00306E6C" w:rsidRPr="00F74E07" w:rsidRDefault="00306E6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bookmarkEnd w:id="5"/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01" w:rsidRDefault="00E86701">
      <w:pPr>
        <w:spacing w:line="240" w:lineRule="auto"/>
      </w:pPr>
      <w:r>
        <w:separator/>
      </w:r>
    </w:p>
  </w:endnote>
  <w:endnote w:type="continuationSeparator" w:id="0">
    <w:p w:rsidR="00E86701" w:rsidRDefault="00E86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01" w:rsidRDefault="00E86701">
      <w:r>
        <w:separator/>
      </w:r>
    </w:p>
  </w:footnote>
  <w:footnote w:type="continuationSeparator" w:id="0">
    <w:p w:rsidR="00E86701" w:rsidRDefault="00E86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13" w:rsidRDefault="00D11C04">
    <w:pPr>
      <w:pStyle w:val="aff4"/>
      <w:jc w:val="center"/>
    </w:pPr>
    <w:r>
      <w:fldChar w:fldCharType="begin"/>
    </w:r>
    <w:r w:rsidR="00325913">
      <w:instrText>PAGE</w:instrText>
    </w:r>
    <w:r>
      <w:fldChar w:fldCharType="separate"/>
    </w:r>
    <w:r w:rsidR="00CB5C02">
      <w:rPr>
        <w:noProof/>
      </w:rPr>
      <w:t>1</w:t>
    </w:r>
    <w:r>
      <w:fldChar w:fldCharType="end"/>
    </w:r>
  </w:p>
  <w:p w:rsidR="00325913" w:rsidRDefault="00325913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D5DFE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1C64EE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06E6C"/>
    <w:rsid w:val="00313D07"/>
    <w:rsid w:val="00314DCC"/>
    <w:rsid w:val="003151B4"/>
    <w:rsid w:val="00325913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1DC6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4EA8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1970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B5C02"/>
    <w:rsid w:val="00CC1B0E"/>
    <w:rsid w:val="00D11C04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701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46CD34-484F-4BDF-965C-614BA9D3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1C04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D11C04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D11C04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D11C04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D11C04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D11C04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D11C04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D11C04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D11C04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D11C04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D11C04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D11C04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D11C04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D11C04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D11C04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D11C04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D11C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D11C04"/>
    <w:rPr>
      <w:b/>
      <w:bCs/>
    </w:rPr>
  </w:style>
  <w:style w:type="character" w:customStyle="1" w:styleId="zag1">
    <w:name w:val="zag1"/>
    <w:rsid w:val="00D11C04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D11C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D11C04"/>
  </w:style>
  <w:style w:type="character" w:styleId="a8">
    <w:name w:val="Emphasis"/>
    <w:rsid w:val="00D11C04"/>
    <w:rPr>
      <w:i/>
      <w:iCs/>
    </w:rPr>
  </w:style>
  <w:style w:type="character" w:customStyle="1" w:styleId="a9">
    <w:name w:val="Нижний колонтитул Знак"/>
    <w:basedOn w:val="a0"/>
    <w:rsid w:val="00D11C04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D11C04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D11C04"/>
    <w:rPr>
      <w:sz w:val="16"/>
      <w:szCs w:val="16"/>
    </w:rPr>
  </w:style>
  <w:style w:type="character" w:customStyle="1" w:styleId="ac">
    <w:name w:val="Текст примечания Знак"/>
    <w:basedOn w:val="a0"/>
    <w:rsid w:val="00D11C04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D11C0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D11C04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D11C0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D11C04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D11C04"/>
    <w:rPr>
      <w:vertAlign w:val="superscript"/>
    </w:rPr>
  </w:style>
  <w:style w:type="character" w:customStyle="1" w:styleId="af0">
    <w:name w:val="Основной текст_"/>
    <w:rsid w:val="00D11C04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D11C04"/>
  </w:style>
  <w:style w:type="character" w:customStyle="1" w:styleId="aui-field-content16">
    <w:name w:val="aui-field-content16"/>
    <w:basedOn w:val="a0"/>
    <w:rsid w:val="00D11C04"/>
    <w:rPr>
      <w:vanish w:val="0"/>
    </w:rPr>
  </w:style>
  <w:style w:type="character" w:customStyle="1" w:styleId="af1">
    <w:name w:val="МРСК_шрифт_абзаца Знак"/>
    <w:basedOn w:val="a0"/>
    <w:rsid w:val="00D11C04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D11C04"/>
    <w:rPr>
      <w:vertAlign w:val="superscript"/>
    </w:rPr>
  </w:style>
  <w:style w:type="character" w:customStyle="1" w:styleId="af3">
    <w:name w:val="Текст концевой сноски Знак"/>
    <w:basedOn w:val="a0"/>
    <w:rsid w:val="00D11C04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D11C04"/>
  </w:style>
  <w:style w:type="character" w:customStyle="1" w:styleId="ListLabel1">
    <w:name w:val="ListLabel 1"/>
    <w:rsid w:val="00D11C04"/>
    <w:rPr>
      <w:rFonts w:cs="Arial"/>
      <w:sz w:val="16"/>
      <w:szCs w:val="16"/>
    </w:rPr>
  </w:style>
  <w:style w:type="character" w:customStyle="1" w:styleId="ListLabel2">
    <w:name w:val="ListLabel 2"/>
    <w:rsid w:val="00D11C04"/>
    <w:rPr>
      <w:b/>
    </w:rPr>
  </w:style>
  <w:style w:type="character" w:customStyle="1" w:styleId="ListLabel3">
    <w:name w:val="ListLabel 3"/>
    <w:rsid w:val="00D11C04"/>
    <w:rPr>
      <w:rFonts w:cs="Times New Roman"/>
    </w:rPr>
  </w:style>
  <w:style w:type="character" w:customStyle="1" w:styleId="ListLabel4">
    <w:name w:val="ListLabel 4"/>
    <w:rsid w:val="00D11C04"/>
    <w:rPr>
      <w:rFonts w:cs="Times New Roman"/>
      <w:sz w:val="28"/>
    </w:rPr>
  </w:style>
  <w:style w:type="character" w:customStyle="1" w:styleId="ListLabel5">
    <w:name w:val="ListLabel 5"/>
    <w:rsid w:val="00D11C04"/>
    <w:rPr>
      <w:rFonts w:eastAsia="Times New Roman" w:cs="Times New Roman"/>
    </w:rPr>
  </w:style>
  <w:style w:type="character" w:customStyle="1" w:styleId="ListLabel6">
    <w:name w:val="ListLabel 6"/>
    <w:rsid w:val="00D11C04"/>
    <w:rPr>
      <w:rFonts w:cs="Courier New"/>
    </w:rPr>
  </w:style>
  <w:style w:type="character" w:customStyle="1" w:styleId="ListLabel7">
    <w:name w:val="ListLabel 7"/>
    <w:rsid w:val="00D11C04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D11C04"/>
    <w:rPr>
      <w:b w:val="0"/>
      <w:color w:val="002060"/>
      <w:sz w:val="24"/>
    </w:rPr>
  </w:style>
  <w:style w:type="character" w:customStyle="1" w:styleId="ListLabel9">
    <w:name w:val="ListLabel 9"/>
    <w:rsid w:val="00D11C04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D11C04"/>
    <w:rPr>
      <w:rFonts w:eastAsia="Times New Roman"/>
    </w:rPr>
  </w:style>
  <w:style w:type="character" w:customStyle="1" w:styleId="ListLabel11">
    <w:name w:val="ListLabel 11"/>
    <w:rsid w:val="00D11C04"/>
    <w:rPr>
      <w:rFonts w:cs="Arial"/>
      <w:sz w:val="28"/>
      <w:szCs w:val="32"/>
    </w:rPr>
  </w:style>
  <w:style w:type="character" w:customStyle="1" w:styleId="ListLabel12">
    <w:name w:val="ListLabel 12"/>
    <w:rsid w:val="00D11C04"/>
    <w:rPr>
      <w:b/>
      <w:sz w:val="24"/>
    </w:rPr>
  </w:style>
  <w:style w:type="character" w:customStyle="1" w:styleId="af4">
    <w:name w:val="Привязка сноски"/>
    <w:rsid w:val="00D11C04"/>
    <w:rPr>
      <w:vertAlign w:val="superscript"/>
    </w:rPr>
  </w:style>
  <w:style w:type="character" w:customStyle="1" w:styleId="af5">
    <w:name w:val="Привязка концевой сноски"/>
    <w:rsid w:val="00D11C04"/>
    <w:rPr>
      <w:vertAlign w:val="superscript"/>
    </w:rPr>
  </w:style>
  <w:style w:type="character" w:customStyle="1" w:styleId="ListLabel13">
    <w:name w:val="ListLabel 13"/>
    <w:rsid w:val="00D11C04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D11C04"/>
    <w:rPr>
      <w:rFonts w:cs="Symbol"/>
    </w:rPr>
  </w:style>
  <w:style w:type="character" w:customStyle="1" w:styleId="ListLabel15">
    <w:name w:val="ListLabel 15"/>
    <w:rsid w:val="00D11C04"/>
    <w:rPr>
      <w:rFonts w:cs="Courier New"/>
    </w:rPr>
  </w:style>
  <w:style w:type="character" w:customStyle="1" w:styleId="ListLabel16">
    <w:name w:val="ListLabel 16"/>
    <w:rsid w:val="00D11C04"/>
    <w:rPr>
      <w:rFonts w:cs="Wingdings"/>
    </w:rPr>
  </w:style>
  <w:style w:type="character" w:customStyle="1" w:styleId="ListLabel17">
    <w:name w:val="ListLabel 17"/>
    <w:rsid w:val="00D11C04"/>
    <w:rPr>
      <w:rFonts w:cs="Arial"/>
    </w:rPr>
  </w:style>
  <w:style w:type="character" w:customStyle="1" w:styleId="ListLabel18">
    <w:name w:val="ListLabel 18"/>
    <w:rsid w:val="00D11C04"/>
    <w:rPr>
      <w:sz w:val="28"/>
      <w:szCs w:val="32"/>
    </w:rPr>
  </w:style>
  <w:style w:type="character" w:customStyle="1" w:styleId="ListLabel19">
    <w:name w:val="ListLabel 19"/>
    <w:rsid w:val="00D11C04"/>
    <w:rPr>
      <w:b/>
      <w:sz w:val="24"/>
    </w:rPr>
  </w:style>
  <w:style w:type="character" w:customStyle="1" w:styleId="ListLabel20">
    <w:name w:val="ListLabel 20"/>
    <w:rsid w:val="00D11C04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D11C04"/>
    <w:rPr>
      <w:rFonts w:cs="Symbol"/>
    </w:rPr>
  </w:style>
  <w:style w:type="character" w:customStyle="1" w:styleId="ListLabel22">
    <w:name w:val="ListLabel 22"/>
    <w:rsid w:val="00D11C04"/>
    <w:rPr>
      <w:rFonts w:cs="Courier New"/>
    </w:rPr>
  </w:style>
  <w:style w:type="character" w:customStyle="1" w:styleId="ListLabel23">
    <w:name w:val="ListLabel 23"/>
    <w:rsid w:val="00D11C04"/>
    <w:rPr>
      <w:rFonts w:cs="Wingdings"/>
    </w:rPr>
  </w:style>
  <w:style w:type="character" w:customStyle="1" w:styleId="ListLabel24">
    <w:name w:val="ListLabel 24"/>
    <w:rsid w:val="00D11C04"/>
    <w:rPr>
      <w:rFonts w:cs="Arial"/>
    </w:rPr>
  </w:style>
  <w:style w:type="character" w:customStyle="1" w:styleId="ListLabel25">
    <w:name w:val="ListLabel 25"/>
    <w:rsid w:val="00D11C04"/>
    <w:rPr>
      <w:sz w:val="28"/>
      <w:szCs w:val="32"/>
    </w:rPr>
  </w:style>
  <w:style w:type="character" w:customStyle="1" w:styleId="ListLabel26">
    <w:name w:val="ListLabel 26"/>
    <w:rsid w:val="00D11C04"/>
    <w:rPr>
      <w:b/>
      <w:sz w:val="24"/>
    </w:rPr>
  </w:style>
  <w:style w:type="character" w:customStyle="1" w:styleId="ListLabel27">
    <w:name w:val="ListLabel 27"/>
    <w:rsid w:val="00D11C04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D11C04"/>
    <w:rPr>
      <w:rFonts w:cs="Symbol"/>
    </w:rPr>
  </w:style>
  <w:style w:type="character" w:customStyle="1" w:styleId="ListLabel29">
    <w:name w:val="ListLabel 29"/>
    <w:rsid w:val="00D11C04"/>
    <w:rPr>
      <w:rFonts w:cs="Courier New"/>
    </w:rPr>
  </w:style>
  <w:style w:type="character" w:customStyle="1" w:styleId="ListLabel30">
    <w:name w:val="ListLabel 30"/>
    <w:rsid w:val="00D11C04"/>
    <w:rPr>
      <w:rFonts w:cs="Wingdings"/>
    </w:rPr>
  </w:style>
  <w:style w:type="character" w:customStyle="1" w:styleId="ListLabel31">
    <w:name w:val="ListLabel 31"/>
    <w:rsid w:val="00D11C04"/>
    <w:rPr>
      <w:rFonts w:cs="Arial"/>
    </w:rPr>
  </w:style>
  <w:style w:type="character" w:customStyle="1" w:styleId="ListLabel32">
    <w:name w:val="ListLabel 32"/>
    <w:rsid w:val="00D11C04"/>
    <w:rPr>
      <w:sz w:val="28"/>
      <w:szCs w:val="32"/>
    </w:rPr>
  </w:style>
  <w:style w:type="character" w:customStyle="1" w:styleId="ListLabel33">
    <w:name w:val="ListLabel 33"/>
    <w:rsid w:val="00D11C04"/>
    <w:rPr>
      <w:b/>
      <w:sz w:val="24"/>
    </w:rPr>
  </w:style>
  <w:style w:type="character" w:customStyle="1" w:styleId="ListLabel34">
    <w:name w:val="ListLabel 34"/>
    <w:rsid w:val="00D11C0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D11C04"/>
    <w:rPr>
      <w:rFonts w:cs="Arial"/>
    </w:rPr>
  </w:style>
  <w:style w:type="character" w:customStyle="1" w:styleId="ListLabel36">
    <w:name w:val="ListLabel 36"/>
    <w:rsid w:val="00D11C04"/>
    <w:rPr>
      <w:rFonts w:cs="Courier New"/>
    </w:rPr>
  </w:style>
  <w:style w:type="character" w:customStyle="1" w:styleId="ListLabel37">
    <w:name w:val="ListLabel 37"/>
    <w:rsid w:val="00D11C04"/>
    <w:rPr>
      <w:rFonts w:cs="Wingdings"/>
    </w:rPr>
  </w:style>
  <w:style w:type="character" w:customStyle="1" w:styleId="ListLabel38">
    <w:name w:val="ListLabel 38"/>
    <w:rsid w:val="00D11C04"/>
    <w:rPr>
      <w:rFonts w:cs="Symbol"/>
    </w:rPr>
  </w:style>
  <w:style w:type="character" w:customStyle="1" w:styleId="ListLabel39">
    <w:name w:val="ListLabel 39"/>
    <w:rsid w:val="00D11C04"/>
    <w:rPr>
      <w:sz w:val="28"/>
      <w:szCs w:val="32"/>
    </w:rPr>
  </w:style>
  <w:style w:type="character" w:customStyle="1" w:styleId="ListLabel40">
    <w:name w:val="ListLabel 40"/>
    <w:rsid w:val="00D11C04"/>
    <w:rPr>
      <w:b/>
      <w:sz w:val="24"/>
    </w:rPr>
  </w:style>
  <w:style w:type="character" w:customStyle="1" w:styleId="ListLabel41">
    <w:name w:val="ListLabel 41"/>
    <w:rsid w:val="00D11C04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D11C04"/>
    <w:rPr>
      <w:rFonts w:cs="Arial"/>
    </w:rPr>
  </w:style>
  <w:style w:type="character" w:customStyle="1" w:styleId="ListLabel43">
    <w:name w:val="ListLabel 43"/>
    <w:rsid w:val="00D11C04"/>
    <w:rPr>
      <w:rFonts w:cs="Courier New"/>
    </w:rPr>
  </w:style>
  <w:style w:type="character" w:customStyle="1" w:styleId="ListLabel44">
    <w:name w:val="ListLabel 44"/>
    <w:rsid w:val="00D11C04"/>
    <w:rPr>
      <w:rFonts w:cs="Wingdings"/>
    </w:rPr>
  </w:style>
  <w:style w:type="character" w:customStyle="1" w:styleId="ListLabel45">
    <w:name w:val="ListLabel 45"/>
    <w:rsid w:val="00D11C04"/>
    <w:rPr>
      <w:rFonts w:cs="Symbol"/>
    </w:rPr>
  </w:style>
  <w:style w:type="character" w:customStyle="1" w:styleId="ListLabel46">
    <w:name w:val="ListLabel 46"/>
    <w:rsid w:val="00D11C04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D11C04"/>
    <w:rPr>
      <w:rFonts w:cs="Arial"/>
    </w:rPr>
  </w:style>
  <w:style w:type="character" w:customStyle="1" w:styleId="ListLabel48">
    <w:name w:val="ListLabel 48"/>
    <w:rsid w:val="00D11C04"/>
    <w:rPr>
      <w:rFonts w:cs="Courier New"/>
    </w:rPr>
  </w:style>
  <w:style w:type="character" w:customStyle="1" w:styleId="ListLabel49">
    <w:name w:val="ListLabel 49"/>
    <w:rsid w:val="00D11C04"/>
    <w:rPr>
      <w:rFonts w:cs="Wingdings"/>
    </w:rPr>
  </w:style>
  <w:style w:type="character" w:customStyle="1" w:styleId="ListLabel50">
    <w:name w:val="ListLabel 50"/>
    <w:rsid w:val="00D11C04"/>
    <w:rPr>
      <w:rFonts w:cs="Symbol"/>
    </w:rPr>
  </w:style>
  <w:style w:type="character" w:customStyle="1" w:styleId="ListLabel51">
    <w:name w:val="ListLabel 51"/>
    <w:rsid w:val="00D11C04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D11C04"/>
    <w:rPr>
      <w:rFonts w:cs="Arial"/>
    </w:rPr>
  </w:style>
  <w:style w:type="character" w:customStyle="1" w:styleId="ListLabel53">
    <w:name w:val="ListLabel 53"/>
    <w:rsid w:val="00D11C04"/>
    <w:rPr>
      <w:rFonts w:cs="Courier New"/>
    </w:rPr>
  </w:style>
  <w:style w:type="character" w:customStyle="1" w:styleId="ListLabel54">
    <w:name w:val="ListLabel 54"/>
    <w:rsid w:val="00D11C04"/>
    <w:rPr>
      <w:rFonts w:cs="Wingdings"/>
    </w:rPr>
  </w:style>
  <w:style w:type="character" w:customStyle="1" w:styleId="ListLabel55">
    <w:name w:val="ListLabel 55"/>
    <w:rsid w:val="00D11C04"/>
    <w:rPr>
      <w:rFonts w:cs="Symbol"/>
    </w:rPr>
  </w:style>
  <w:style w:type="character" w:customStyle="1" w:styleId="ListLabel56">
    <w:name w:val="ListLabel 56"/>
    <w:rsid w:val="00D11C04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D11C04"/>
    <w:rPr>
      <w:rFonts w:cs="Arial"/>
    </w:rPr>
  </w:style>
  <w:style w:type="character" w:customStyle="1" w:styleId="ListLabel58">
    <w:name w:val="ListLabel 58"/>
    <w:rsid w:val="00D11C04"/>
    <w:rPr>
      <w:rFonts w:cs="Courier New"/>
    </w:rPr>
  </w:style>
  <w:style w:type="character" w:customStyle="1" w:styleId="ListLabel59">
    <w:name w:val="ListLabel 59"/>
    <w:rsid w:val="00D11C04"/>
    <w:rPr>
      <w:rFonts w:cs="Wingdings"/>
    </w:rPr>
  </w:style>
  <w:style w:type="character" w:customStyle="1" w:styleId="ListLabel60">
    <w:name w:val="ListLabel 60"/>
    <w:rsid w:val="00D11C04"/>
    <w:rPr>
      <w:rFonts w:cs="Symbol"/>
    </w:rPr>
  </w:style>
  <w:style w:type="character" w:customStyle="1" w:styleId="ListLabel61">
    <w:name w:val="ListLabel 61"/>
    <w:rsid w:val="00D11C04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D11C04"/>
    <w:rPr>
      <w:rFonts w:cs="Arial"/>
    </w:rPr>
  </w:style>
  <w:style w:type="character" w:customStyle="1" w:styleId="ListLabel63">
    <w:name w:val="ListLabel 63"/>
    <w:rsid w:val="00D11C04"/>
    <w:rPr>
      <w:rFonts w:cs="Courier New"/>
    </w:rPr>
  </w:style>
  <w:style w:type="character" w:customStyle="1" w:styleId="ListLabel64">
    <w:name w:val="ListLabel 64"/>
    <w:rsid w:val="00D11C04"/>
    <w:rPr>
      <w:rFonts w:cs="Wingdings"/>
    </w:rPr>
  </w:style>
  <w:style w:type="character" w:customStyle="1" w:styleId="ListLabel65">
    <w:name w:val="ListLabel 65"/>
    <w:rsid w:val="00D11C04"/>
    <w:rPr>
      <w:rFonts w:cs="Symbol"/>
    </w:rPr>
  </w:style>
  <w:style w:type="character" w:customStyle="1" w:styleId="ListLabel66">
    <w:name w:val="ListLabel 66"/>
    <w:rsid w:val="00D11C04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D11C04"/>
    <w:rPr>
      <w:rFonts w:cs="Arial"/>
    </w:rPr>
  </w:style>
  <w:style w:type="character" w:customStyle="1" w:styleId="ListLabel68">
    <w:name w:val="ListLabel 68"/>
    <w:rsid w:val="00D11C04"/>
    <w:rPr>
      <w:rFonts w:cs="Courier New"/>
    </w:rPr>
  </w:style>
  <w:style w:type="character" w:customStyle="1" w:styleId="ListLabel69">
    <w:name w:val="ListLabel 69"/>
    <w:rsid w:val="00D11C04"/>
    <w:rPr>
      <w:rFonts w:cs="Wingdings"/>
    </w:rPr>
  </w:style>
  <w:style w:type="character" w:customStyle="1" w:styleId="ListLabel70">
    <w:name w:val="ListLabel 70"/>
    <w:rsid w:val="00D11C04"/>
    <w:rPr>
      <w:rFonts w:cs="Symbol"/>
    </w:rPr>
  </w:style>
  <w:style w:type="character" w:customStyle="1" w:styleId="ListLabel71">
    <w:name w:val="ListLabel 71"/>
    <w:rsid w:val="00D11C04"/>
    <w:rPr>
      <w:rFonts w:cs="Arial"/>
      <w:sz w:val="28"/>
      <w:szCs w:val="32"/>
    </w:rPr>
  </w:style>
  <w:style w:type="character" w:customStyle="1" w:styleId="ListLabel72">
    <w:name w:val="ListLabel 72"/>
    <w:rsid w:val="00D11C04"/>
    <w:rPr>
      <w:b/>
      <w:sz w:val="24"/>
    </w:rPr>
  </w:style>
  <w:style w:type="character" w:customStyle="1" w:styleId="ListLabel73">
    <w:name w:val="ListLabel 73"/>
    <w:rsid w:val="00D11C04"/>
    <w:rPr>
      <w:rFonts w:cs="Arial"/>
    </w:rPr>
  </w:style>
  <w:style w:type="character" w:customStyle="1" w:styleId="ListLabel74">
    <w:name w:val="ListLabel 74"/>
    <w:rsid w:val="00D11C04"/>
    <w:rPr>
      <w:rFonts w:cs="Courier New"/>
    </w:rPr>
  </w:style>
  <w:style w:type="character" w:customStyle="1" w:styleId="ListLabel75">
    <w:name w:val="ListLabel 75"/>
    <w:rsid w:val="00D11C04"/>
    <w:rPr>
      <w:rFonts w:cs="Wingdings"/>
    </w:rPr>
  </w:style>
  <w:style w:type="character" w:customStyle="1" w:styleId="ListLabel76">
    <w:name w:val="ListLabel 76"/>
    <w:rsid w:val="00D11C04"/>
    <w:rPr>
      <w:rFonts w:cs="Symbol"/>
    </w:rPr>
  </w:style>
  <w:style w:type="character" w:customStyle="1" w:styleId="ListLabel77">
    <w:name w:val="ListLabel 77"/>
    <w:rsid w:val="00D11C04"/>
    <w:rPr>
      <w:sz w:val="28"/>
      <w:szCs w:val="32"/>
    </w:rPr>
  </w:style>
  <w:style w:type="character" w:customStyle="1" w:styleId="ListLabel78">
    <w:name w:val="ListLabel 78"/>
    <w:rsid w:val="00D11C04"/>
    <w:rPr>
      <w:b/>
      <w:sz w:val="24"/>
    </w:rPr>
  </w:style>
  <w:style w:type="character" w:customStyle="1" w:styleId="ListLabel79">
    <w:name w:val="ListLabel 79"/>
    <w:rsid w:val="00D11C04"/>
    <w:rPr>
      <w:rFonts w:cs="Arial"/>
    </w:rPr>
  </w:style>
  <w:style w:type="character" w:customStyle="1" w:styleId="ListLabel80">
    <w:name w:val="ListLabel 80"/>
    <w:rsid w:val="00D11C04"/>
    <w:rPr>
      <w:rFonts w:cs="Courier New"/>
    </w:rPr>
  </w:style>
  <w:style w:type="character" w:customStyle="1" w:styleId="ListLabel81">
    <w:name w:val="ListLabel 81"/>
    <w:rsid w:val="00D11C04"/>
    <w:rPr>
      <w:rFonts w:cs="Wingdings"/>
    </w:rPr>
  </w:style>
  <w:style w:type="character" w:customStyle="1" w:styleId="ListLabel82">
    <w:name w:val="ListLabel 82"/>
    <w:rsid w:val="00D11C04"/>
    <w:rPr>
      <w:rFonts w:cs="Symbol"/>
    </w:rPr>
  </w:style>
  <w:style w:type="character" w:customStyle="1" w:styleId="ListLabel83">
    <w:name w:val="ListLabel 83"/>
    <w:rsid w:val="00D11C04"/>
    <w:rPr>
      <w:sz w:val="28"/>
      <w:szCs w:val="32"/>
    </w:rPr>
  </w:style>
  <w:style w:type="character" w:customStyle="1" w:styleId="ListLabel84">
    <w:name w:val="ListLabel 84"/>
    <w:rsid w:val="00D11C04"/>
    <w:rPr>
      <w:b/>
      <w:sz w:val="24"/>
    </w:rPr>
  </w:style>
  <w:style w:type="character" w:customStyle="1" w:styleId="ListLabel85">
    <w:name w:val="ListLabel 85"/>
    <w:rsid w:val="00D11C04"/>
    <w:rPr>
      <w:rFonts w:cs="Arial"/>
    </w:rPr>
  </w:style>
  <w:style w:type="character" w:customStyle="1" w:styleId="ListLabel86">
    <w:name w:val="ListLabel 86"/>
    <w:rsid w:val="00D11C04"/>
    <w:rPr>
      <w:rFonts w:cs="Courier New"/>
    </w:rPr>
  </w:style>
  <w:style w:type="character" w:customStyle="1" w:styleId="ListLabel87">
    <w:name w:val="ListLabel 87"/>
    <w:rsid w:val="00D11C04"/>
    <w:rPr>
      <w:rFonts w:cs="Wingdings"/>
    </w:rPr>
  </w:style>
  <w:style w:type="character" w:customStyle="1" w:styleId="ListLabel88">
    <w:name w:val="ListLabel 88"/>
    <w:rsid w:val="00D11C04"/>
    <w:rPr>
      <w:rFonts w:cs="Symbol"/>
    </w:rPr>
  </w:style>
  <w:style w:type="character" w:customStyle="1" w:styleId="ListLabel89">
    <w:name w:val="ListLabel 89"/>
    <w:rsid w:val="00D11C04"/>
    <w:rPr>
      <w:sz w:val="28"/>
      <w:szCs w:val="32"/>
    </w:rPr>
  </w:style>
  <w:style w:type="character" w:customStyle="1" w:styleId="ListLabel90">
    <w:name w:val="ListLabel 90"/>
    <w:rsid w:val="00D11C04"/>
    <w:rPr>
      <w:b/>
      <w:sz w:val="24"/>
    </w:rPr>
  </w:style>
  <w:style w:type="character" w:customStyle="1" w:styleId="af6">
    <w:name w:val="Символ сноски"/>
    <w:rsid w:val="00D11C04"/>
  </w:style>
  <w:style w:type="character" w:customStyle="1" w:styleId="af7">
    <w:name w:val="Символы концевой сноски"/>
    <w:rsid w:val="00D11C04"/>
  </w:style>
  <w:style w:type="paragraph" w:customStyle="1" w:styleId="12">
    <w:name w:val="Заголовок1"/>
    <w:basedOn w:val="a"/>
    <w:next w:val="af8"/>
    <w:rsid w:val="00D11C0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D11C04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D11C04"/>
    <w:rPr>
      <w:rFonts w:cs="Mangal"/>
    </w:rPr>
  </w:style>
  <w:style w:type="paragraph" w:styleId="afa">
    <w:name w:val="Title"/>
    <w:basedOn w:val="a"/>
    <w:rsid w:val="00D11C04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D11C04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D11C04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D11C04"/>
    <w:pPr>
      <w:jc w:val="center"/>
    </w:pPr>
    <w:rPr>
      <w:i/>
      <w:iCs/>
    </w:rPr>
  </w:style>
  <w:style w:type="paragraph" w:styleId="23">
    <w:name w:val="Body Text 2"/>
    <w:basedOn w:val="a"/>
    <w:rsid w:val="00D11C04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D11C04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D11C04"/>
    <w:rPr>
      <w:rFonts w:ascii="Tahoma" w:hAnsi="Tahoma"/>
      <w:sz w:val="16"/>
      <w:szCs w:val="16"/>
    </w:rPr>
  </w:style>
  <w:style w:type="paragraph" w:styleId="aff">
    <w:name w:val="Normal (Web)"/>
    <w:basedOn w:val="a"/>
    <w:rsid w:val="00D11C04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D11C04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D11C04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D11C04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D11C04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D11C04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D11C04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D11C04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D11C04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D11C04"/>
    <w:rPr>
      <w:sz w:val="20"/>
      <w:szCs w:val="20"/>
    </w:rPr>
  </w:style>
  <w:style w:type="paragraph" w:styleId="aff6">
    <w:name w:val="annotation subject"/>
    <w:basedOn w:val="aff5"/>
    <w:rsid w:val="00D11C04"/>
    <w:rPr>
      <w:b/>
      <w:bCs/>
    </w:rPr>
  </w:style>
  <w:style w:type="paragraph" w:customStyle="1" w:styleId="7">
    <w:name w:val="Основной текст7"/>
    <w:basedOn w:val="a"/>
    <w:rsid w:val="00D11C04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D11C04"/>
    <w:rPr>
      <w:sz w:val="20"/>
      <w:szCs w:val="20"/>
    </w:rPr>
  </w:style>
  <w:style w:type="paragraph" w:customStyle="1" w:styleId="14">
    <w:name w:val="Основной текст1"/>
    <w:basedOn w:val="a"/>
    <w:rsid w:val="00D11C04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D11C04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D11C04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D11C04"/>
    <w:rPr>
      <w:sz w:val="20"/>
      <w:szCs w:val="20"/>
    </w:rPr>
  </w:style>
  <w:style w:type="paragraph" w:customStyle="1" w:styleId="affa">
    <w:name w:val="Знак Знак"/>
    <w:basedOn w:val="a"/>
    <w:rsid w:val="00D11C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D11C04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D11C04"/>
  </w:style>
  <w:style w:type="paragraph" w:customStyle="1" w:styleId="ConsPlusDocList">
    <w:name w:val="ConsPlusDocList"/>
    <w:rsid w:val="00D11C04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D11C04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D11C04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D11C04"/>
    <w:pPr>
      <w:suppressLineNumbers/>
    </w:pPr>
  </w:style>
  <w:style w:type="paragraph" w:customStyle="1" w:styleId="affe">
    <w:name w:val="Заголовок таблицы"/>
    <w:basedOn w:val="affd"/>
    <w:rsid w:val="00D11C04"/>
    <w:pPr>
      <w:jc w:val="center"/>
    </w:pPr>
    <w:rPr>
      <w:b/>
      <w:bCs/>
    </w:rPr>
  </w:style>
  <w:style w:type="paragraph" w:styleId="afff">
    <w:name w:val="Revision"/>
    <w:rsid w:val="00D11C04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E7DE-5662-4F0F-A6AF-30F574BA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13164</Words>
  <Characters>75038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Администратор</cp:lastModifiedBy>
  <cp:revision>2</cp:revision>
  <cp:lastPrinted>2019-02-21T08:41:00Z</cp:lastPrinted>
  <dcterms:created xsi:type="dcterms:W3CDTF">2019-03-15T07:56:00Z</dcterms:created>
  <dcterms:modified xsi:type="dcterms:W3CDTF">2019-03-15T07:56:00Z</dcterms:modified>
</cp:coreProperties>
</file>